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616" w:rsidRDefault="009F2616">
      <w:r>
        <w:t>Name</w:t>
      </w:r>
    </w:p>
    <w:p w:rsidR="009F2616" w:rsidRDefault="009F2616">
      <w:r>
        <w:t>Tutor</w:t>
      </w:r>
    </w:p>
    <w:p w:rsidR="009F2616" w:rsidRDefault="009F2616">
      <w:r>
        <w:t>Course</w:t>
      </w:r>
    </w:p>
    <w:p w:rsidR="009F2616" w:rsidRDefault="009F2616">
      <w:r>
        <w:t>Date</w:t>
      </w:r>
    </w:p>
    <w:p w:rsidR="009F2616" w:rsidRDefault="009F2616" w:rsidP="009F2616">
      <w:pPr>
        <w:jc w:val="center"/>
      </w:pPr>
      <w:r>
        <w:t xml:space="preserve">How Art Enrich </w:t>
      </w:r>
      <w:r w:rsidR="00C35419">
        <w:t>People</w:t>
      </w:r>
    </w:p>
    <w:p w:rsidR="00367E8D" w:rsidRDefault="00367E8D" w:rsidP="00367E8D">
      <w:pPr>
        <w:ind w:firstLine="720"/>
      </w:pPr>
      <w:r>
        <w:t>The meaning of art has massively transformed over the years. In the early times, art defined as a form of recording and documentation; it comprised things like sculpting, paintings, poetry, carpentry, and craftwork. The contemporary art and its forms is represented in a myriad of ways created by artists as they express their thoughts and emotions on how they perceive different contexts or ideas (Dewey 7). The transformation has brought art to a complex and intricate representation. The definition of art is complex and controversial in modern philosophy and can be argued as subjective. The traditional and less conventionalist sort of art definition that has been immensely defended in contemporary philosophy is the definition that art is anything with aesthetic properties. Aesthetic qualities draw viewers' reactions to the representational characteristics. The qualities are highly valuable and enrich the human lives since it includes content, aspects, and contexts of humanness. This is based on the fact that when an art is created or performed by a human, there is a degree of commonality or communal experience. Art is a crucial part of human life because it enriches human people by sharing a communal experience.</w:t>
      </w:r>
    </w:p>
    <w:p w:rsidR="00367E8D" w:rsidRDefault="00367E8D" w:rsidP="00367E8D">
      <w:pPr>
        <w:ind w:firstLine="720"/>
      </w:pPr>
      <w:r>
        <w:t xml:space="preserve">Art has intrinsic value on the human soul, in particular, contributing to human happiness and imposing virtues. In his theory of the human soul and its flourishing, Aristotle argued that there is a strong correlation between the body and the mind. He asserted, "The link between the </w:t>
      </w:r>
      <w:r>
        <w:lastRenderedPageBreak/>
        <w:t xml:space="preserve">mind and the body is a functionalist one" (Else 32). He compared the relatedness of the human soul and the body to the relatedness of the eye to sight. The relationship between Aristotle's assertions and the art lays on the impact of observation and experience on moral learning. To bring out the importance of the art, Aristotle developed a naturalistic approach to the study of human; he realized that observation and experience provide vital knowledge of how to understand different things; as a result, the human starts conceiving things as they are. For any art, people are quick to observe it, and if it has the aesthetic qualities or the features described by Aristotle, they serve as essential learning points for many people. </w:t>
      </w:r>
    </w:p>
    <w:p w:rsidR="00367E8D" w:rsidRDefault="00367E8D" w:rsidP="00367E8D">
      <w:pPr>
        <w:ind w:firstLine="720"/>
      </w:pPr>
      <w:r>
        <w:t xml:space="preserve">Art promotes the quality of life by making people feel good. According to Semir Zeki, a neurobiologist professor at the University College of London, when an individual stare at impressive artworks, a part of a brain is stimulated like a person in love (Zaidel 389). Science has it that in the view of great artworks like Sandro Baticelli's The Birth of Venus, the brain releases a chemical called dopamine, which creates a feel-good effect (Zaidel 389). Also, listening to music, which is a form of art, also stimulates the brain to produce dopamine that, in turn, promotes positive emotions. </w:t>
      </w:r>
    </w:p>
    <w:p w:rsidR="00367E8D" w:rsidRDefault="00367E8D" w:rsidP="00367E8D">
      <w:pPr>
        <w:ind w:firstLine="720"/>
      </w:pPr>
      <w:r>
        <w:t xml:space="preserve">Art is a crucial way of communication, bringing a sense of communal experience. Visual artworks serve as integral communication tools when something cannot be said in words. Creating a picture of what artists think and letting people react on them. This two-way exchange between the artist and society creates a crucial interaction that cannot be experienced in many platforms. In fact, it is the communication significance of art that connects the globe and create a more peaceful world to live in. </w:t>
      </w:r>
    </w:p>
    <w:p w:rsidR="00367E8D" w:rsidRDefault="00367E8D" w:rsidP="00367E8D">
      <w:pPr>
        <w:ind w:firstLine="720"/>
      </w:pPr>
      <w:r>
        <w:lastRenderedPageBreak/>
        <w:t xml:space="preserve">While many scholars praise the importance of art, early philosophers questioned its importance. In Plato's republic, sourced from Book 10 in Cooper, 1961 by Hamilton &amp; Cairns, Socrates poses concerns questioning the educational value of art (Hamilton&amp; Cairns 11). Socrates attacks different forms of arts like music, paintings, and poetry, including the epic poetry of Homer, and, more surprisingly, his tragedian contemporaries (Hamilton&amp; Cairns 19).  Notably, he classifies art as a concern of representation, which Graham, in his book, The Philosophy art, described a traditional function of art (Graham, 23). Plato seemed to agree with Socrates on the intrinsic values of art. In his theory of the nature of arts, he argued that a plurality of things (forms) with a common name forms a specific type (intelligible idea). According to him, an artist who creates an idea of a material representation and not an idea itself (Hamilton&amp; Cairns 23). Plato's idea agrees with Socrates' idea about the artist who argued that painters are only able to pain imitations of some ideas; he referred it as second-hand representation. </w:t>
      </w:r>
    </w:p>
    <w:p w:rsidR="00876D97" w:rsidRDefault="00367E8D" w:rsidP="00367E8D">
      <w:pPr>
        <w:ind w:firstLine="720"/>
      </w:pPr>
      <w:r>
        <w:t>Clearly, art is a crucial part of the human life because it enriches human people by sharing a communal experience. Art not only improves mental and physical healthiness, but it also empowers people with a sense of purpose, which enriches their lives. The creativity in the creation of art, as well as the reaction from the people (world), have life-changing effects and can help people to change the outlook of life. Like Aristotle confirmed, observation and experience are integral aspects in human learning and are aesthetic qualities that come with interacting with arts, both creation and responding. The concerns against art by both Plato and Socrates are immensely undercut by empirical scientific study and justifications made by Aristotle. Therefore, Art is an important part of human culture that contributes to good and quality life through improving physical and mental health.</w:t>
      </w:r>
    </w:p>
    <w:p w:rsidR="00367E8D" w:rsidRDefault="00367E8D" w:rsidP="00876D97">
      <w:pPr>
        <w:jc w:val="center"/>
      </w:pPr>
    </w:p>
    <w:p w:rsidR="00F2059C" w:rsidRDefault="00F2059C" w:rsidP="00876D97">
      <w:pPr>
        <w:jc w:val="center"/>
      </w:pPr>
      <w:r>
        <w:lastRenderedPageBreak/>
        <w:t>Works Cited</w:t>
      </w:r>
    </w:p>
    <w:p w:rsidR="00F2059C" w:rsidRDefault="0038143C" w:rsidP="00F2059C">
      <w:pPr>
        <w:pStyle w:val="Bibliography"/>
        <w:ind w:left="720" w:hanging="720"/>
        <w:rPr>
          <w:noProof/>
        </w:rPr>
      </w:pPr>
      <w:r>
        <w:fldChar w:fldCharType="begin"/>
      </w:r>
      <w:r w:rsidR="00F2059C">
        <w:instrText xml:space="preserve"> BIBLIOGRAPHY  \l 1033 </w:instrText>
      </w:r>
      <w:r>
        <w:fldChar w:fldCharType="separate"/>
      </w:r>
      <w:r w:rsidR="00F2059C">
        <w:rPr>
          <w:noProof/>
        </w:rPr>
        <w:t xml:space="preserve">Dewey, J. </w:t>
      </w:r>
      <w:r w:rsidR="00F2059C">
        <w:rPr>
          <w:i/>
          <w:iCs w:val="0"/>
          <w:noProof/>
        </w:rPr>
        <w:t>Art as Experience</w:t>
      </w:r>
      <w:r w:rsidR="00F2059C">
        <w:rPr>
          <w:noProof/>
        </w:rPr>
        <w:t>. New york: Perigee, 1980. Book.</w:t>
      </w:r>
    </w:p>
    <w:p w:rsidR="00F2059C" w:rsidRDefault="00F2059C" w:rsidP="00F2059C">
      <w:pPr>
        <w:pStyle w:val="Bibliography"/>
        <w:ind w:left="720" w:hanging="720"/>
        <w:rPr>
          <w:noProof/>
        </w:rPr>
      </w:pPr>
      <w:r>
        <w:rPr>
          <w:noProof/>
        </w:rPr>
        <w:t xml:space="preserve">Else, G. </w:t>
      </w:r>
      <w:r>
        <w:rPr>
          <w:i/>
          <w:iCs w:val="0"/>
          <w:noProof/>
        </w:rPr>
        <w:t>Aristotle's Poetics: The Argument</w:t>
      </w:r>
      <w:r>
        <w:rPr>
          <w:noProof/>
        </w:rPr>
        <w:t>. Cambridge: Harvard University Express, 1957. Book.</w:t>
      </w:r>
    </w:p>
    <w:p w:rsidR="00F2059C" w:rsidRDefault="00F2059C" w:rsidP="00F2059C">
      <w:pPr>
        <w:pStyle w:val="Bibliography"/>
        <w:ind w:left="720" w:hanging="720"/>
        <w:rPr>
          <w:noProof/>
        </w:rPr>
      </w:pPr>
      <w:r>
        <w:rPr>
          <w:noProof/>
        </w:rPr>
        <w:t xml:space="preserve">Graham, G. </w:t>
      </w:r>
      <w:r>
        <w:rPr>
          <w:i/>
          <w:iCs w:val="0"/>
          <w:noProof/>
        </w:rPr>
        <w:t>Philosophy of the Arts: An Introduction to Aesthetics</w:t>
      </w:r>
      <w:r>
        <w:rPr>
          <w:noProof/>
        </w:rPr>
        <w:t>. London/New york : Routledge, 2000. Book.</w:t>
      </w:r>
    </w:p>
    <w:p w:rsidR="00F2059C" w:rsidRDefault="00F2059C" w:rsidP="00F2059C">
      <w:pPr>
        <w:pStyle w:val="Bibliography"/>
        <w:ind w:left="720" w:hanging="720"/>
        <w:rPr>
          <w:noProof/>
        </w:rPr>
      </w:pPr>
      <w:r>
        <w:rPr>
          <w:noProof/>
        </w:rPr>
        <w:t xml:space="preserve">Hamilton, E and H. and Cairns. </w:t>
      </w:r>
      <w:r>
        <w:rPr>
          <w:i/>
          <w:iCs w:val="0"/>
          <w:noProof/>
        </w:rPr>
        <w:t>The Collected Dialogues of Plato Including Letters</w:t>
      </w:r>
      <w:r>
        <w:rPr>
          <w:noProof/>
        </w:rPr>
        <w:t>. New York: Pantheon Books, 1961. Book.</w:t>
      </w:r>
    </w:p>
    <w:p w:rsidR="00F2059C" w:rsidRDefault="00F2059C" w:rsidP="00F2059C">
      <w:pPr>
        <w:pStyle w:val="Bibliography"/>
        <w:ind w:left="720" w:hanging="720"/>
        <w:rPr>
          <w:noProof/>
        </w:rPr>
      </w:pPr>
      <w:r>
        <w:rPr>
          <w:noProof/>
        </w:rPr>
        <w:t xml:space="preserve">Zaidel, Dahlia. "Creativity, Brain, and Art: Biological and Neurological Considerations." </w:t>
      </w:r>
      <w:r>
        <w:rPr>
          <w:i/>
          <w:iCs w:val="0"/>
          <w:noProof/>
        </w:rPr>
        <w:t>Frontiers in Human Neuroscience</w:t>
      </w:r>
      <w:r>
        <w:rPr>
          <w:noProof/>
        </w:rPr>
        <w:t xml:space="preserve"> (2014): 389. Journal Article.</w:t>
      </w:r>
    </w:p>
    <w:p w:rsidR="00F2059C" w:rsidRDefault="0038143C" w:rsidP="00F2059C">
      <w:pPr>
        <w:ind w:hanging="720"/>
      </w:pPr>
      <w:r>
        <w:fldChar w:fldCharType="end"/>
      </w:r>
    </w:p>
    <w:sectPr w:rsidR="00F2059C" w:rsidSect="00CB0EC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AF5" w:rsidRDefault="00601AF5" w:rsidP="009F2616">
      <w:pPr>
        <w:spacing w:after="0" w:line="240" w:lineRule="auto"/>
      </w:pPr>
      <w:r>
        <w:separator/>
      </w:r>
    </w:p>
  </w:endnote>
  <w:endnote w:type="continuationSeparator" w:id="1">
    <w:p w:rsidR="00601AF5" w:rsidRDefault="00601AF5" w:rsidP="009F26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AF5" w:rsidRDefault="00601AF5" w:rsidP="009F2616">
      <w:pPr>
        <w:spacing w:after="0" w:line="240" w:lineRule="auto"/>
      </w:pPr>
      <w:r>
        <w:separator/>
      </w:r>
    </w:p>
  </w:footnote>
  <w:footnote w:type="continuationSeparator" w:id="1">
    <w:p w:rsidR="00601AF5" w:rsidRDefault="00601AF5" w:rsidP="009F26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16" w:rsidRDefault="009F2616">
    <w:pPr>
      <w:pStyle w:val="Header"/>
      <w:jc w:val="right"/>
    </w:pPr>
    <w:r>
      <w:t xml:space="preserve">Surname </w:t>
    </w:r>
    <w:sdt>
      <w:sdtPr>
        <w:id w:val="32415329"/>
        <w:docPartObj>
          <w:docPartGallery w:val="Page Numbers (Top of Page)"/>
          <w:docPartUnique/>
        </w:docPartObj>
      </w:sdtPr>
      <w:sdtContent>
        <w:fldSimple w:instr=" PAGE   \* MERGEFORMAT ">
          <w:r w:rsidR="00367E8D">
            <w:rPr>
              <w:noProof/>
            </w:rPr>
            <w:t>4</w:t>
          </w:r>
        </w:fldSimple>
      </w:sdtContent>
    </w:sdt>
  </w:p>
  <w:p w:rsidR="009F2616" w:rsidRDefault="009F26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5F65"/>
    <w:rsid w:val="000B5493"/>
    <w:rsid w:val="000D0F60"/>
    <w:rsid w:val="000D15DD"/>
    <w:rsid w:val="001C493C"/>
    <w:rsid w:val="001E08AE"/>
    <w:rsid w:val="00235F65"/>
    <w:rsid w:val="002849D8"/>
    <w:rsid w:val="002A390D"/>
    <w:rsid w:val="002C38EE"/>
    <w:rsid w:val="00367E8D"/>
    <w:rsid w:val="0038143C"/>
    <w:rsid w:val="003A2550"/>
    <w:rsid w:val="003C2EBC"/>
    <w:rsid w:val="00425C1E"/>
    <w:rsid w:val="004919B7"/>
    <w:rsid w:val="005C6BE4"/>
    <w:rsid w:val="00601AF5"/>
    <w:rsid w:val="00837F54"/>
    <w:rsid w:val="00876D97"/>
    <w:rsid w:val="00891EA4"/>
    <w:rsid w:val="009405D3"/>
    <w:rsid w:val="00985A3D"/>
    <w:rsid w:val="009F2616"/>
    <w:rsid w:val="00B5551A"/>
    <w:rsid w:val="00B629FB"/>
    <w:rsid w:val="00BC74AC"/>
    <w:rsid w:val="00C35419"/>
    <w:rsid w:val="00CB0EC7"/>
    <w:rsid w:val="00CD3141"/>
    <w:rsid w:val="00CF4F1B"/>
    <w:rsid w:val="00CF5DAE"/>
    <w:rsid w:val="00E601FF"/>
    <w:rsid w:val="00F05661"/>
    <w:rsid w:val="00F2059C"/>
    <w:rsid w:val="00F64AE6"/>
    <w:rsid w:val="00FB2D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616"/>
  </w:style>
  <w:style w:type="paragraph" w:styleId="Footer">
    <w:name w:val="footer"/>
    <w:basedOn w:val="Normal"/>
    <w:link w:val="FooterChar"/>
    <w:uiPriority w:val="99"/>
    <w:semiHidden/>
    <w:unhideWhenUsed/>
    <w:rsid w:val="009F26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2616"/>
  </w:style>
  <w:style w:type="paragraph" w:styleId="Bibliography">
    <w:name w:val="Bibliography"/>
    <w:basedOn w:val="Normal"/>
    <w:next w:val="Normal"/>
    <w:uiPriority w:val="37"/>
    <w:unhideWhenUsed/>
    <w:rsid w:val="00F205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Zai14</b:Tag>
    <b:SourceType>JournalArticle</b:SourceType>
    <b:Guid>{68DC29C8-CD70-4C4F-B286-54BF1E64C5E6}</b:Guid>
    <b:LCID>0</b:LCID>
    <b:Author>
      <b:Author>
        <b:NameList>
          <b:Person>
            <b:Last>Zaidel</b:Last>
            <b:First>Dahlia.</b:First>
          </b:Person>
        </b:NameList>
      </b:Author>
    </b:Author>
    <b:Title>Creativity, Brain, and Art: Biological and Neurological Considerations</b:Title>
    <b:Year>2014</b:Year>
    <b:Medium>Journal Article</b:Medium>
    <b:JournalName>Frontiers in Human Neuroscience</b:JournalName>
    <b:Pages>389</b:Pages>
    <b:RefOrder>1</b:RefOrder>
  </b:Source>
  <b:Source>
    <b:Tag>Ham61</b:Tag>
    <b:SourceType>Book</b:SourceType>
    <b:Guid>{B2724ABC-D78F-42AA-AF66-4DC53445FA67}</b:Guid>
    <b:LCID>0</b:LCID>
    <b:Author>
      <b:Author>
        <b:NameList>
          <b:Person>
            <b:Last>Hamilton</b:Last>
            <b:First>E</b:First>
          </b:Person>
          <b:Person>
            <b:Last>and Cairns</b:Last>
            <b:First>H.</b:First>
          </b:Person>
        </b:NameList>
      </b:Author>
    </b:Author>
    <b:Title>The Collected Dialogues of Plato Including Letters</b:Title>
    <b:Year>1961</b:Year>
    <b:Medium>Book</b:Medium>
    <b:City>New York</b:City>
    <b:Publisher>Pantheon Books</b:Publisher>
    <b:RefOrder>2</b:RefOrder>
  </b:Source>
  <b:Source>
    <b:Tag>Gra00</b:Tag>
    <b:SourceType>Book</b:SourceType>
    <b:Guid>{FBA9A3B3-368C-4C9C-911D-4DF83003A21A}</b:Guid>
    <b:LCID>0</b:LCID>
    <b:Author>
      <b:Author>
        <b:NameList>
          <b:Person>
            <b:Last>Graham</b:Last>
            <b:First>G.</b:First>
          </b:Person>
        </b:NameList>
      </b:Author>
    </b:Author>
    <b:Title>Philosophy of the Arts: An Introduction to Aesthetics</b:Title>
    <b:Year>2000</b:Year>
    <b:City>London/New york </b:City>
    <b:Publisher>Routledge</b:Publisher>
    <b:Medium>Book</b:Medium>
    <b:RefOrder>3</b:RefOrder>
  </b:Source>
  <b:Source>
    <b:Tag>Els57</b:Tag>
    <b:SourceType>Book</b:SourceType>
    <b:Guid>{48274989-67D9-4439-BC03-16AED33D549F}</b:Guid>
    <b:LCID>0</b:LCID>
    <b:Author>
      <b:Author>
        <b:NameList>
          <b:Person>
            <b:Last>Else</b:Last>
            <b:First>G.</b:First>
          </b:Person>
        </b:NameList>
      </b:Author>
    </b:Author>
    <b:Title>Aristotle's Poetics: The Argument</b:Title>
    <b:Year>1957</b:Year>
    <b:City>Cambridge</b:City>
    <b:Publisher>Harvard University Express</b:Publisher>
    <b:Medium>Book</b:Medium>
    <b:RefOrder>4</b:RefOrder>
  </b:Source>
  <b:Source>
    <b:Tag>Dew80</b:Tag>
    <b:SourceType>Book</b:SourceType>
    <b:Guid>{7C8F7947-763A-4279-90F2-763F45E3C3CF}</b:Guid>
    <b:LCID>0</b:LCID>
    <b:Author>
      <b:Author>
        <b:NameList>
          <b:Person>
            <b:Last>Dewey</b:Last>
            <b:First>J.</b:First>
          </b:Person>
        </b:NameList>
      </b:Author>
    </b:Author>
    <b:Title>Art as Experience</b:Title>
    <b:Year>1980</b:Year>
    <b:City>New york</b:City>
    <b:Publisher>Perigee</b:Publisher>
    <b:Medium>Book</b:Medium>
    <b:RefOrder>5</b:RefOrder>
  </b:Source>
</b:Sources>
</file>

<file path=customXml/itemProps1.xml><?xml version="1.0" encoding="utf-8"?>
<ds:datastoreItem xmlns:ds="http://schemas.openxmlformats.org/officeDocument/2006/customXml" ds:itemID="{6FA18C9B-273A-44B3-BF10-97E7D3BF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2019-11-21T12:25:00Z</dcterms:created>
  <dcterms:modified xsi:type="dcterms:W3CDTF">2019-11-21T12:25:00Z</dcterms:modified>
</cp:coreProperties>
</file>